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8" w:rsidRDefault="008D44F8" w:rsidP="008D44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De erediensten.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br/>
      </w:r>
      <w:r w:rsidRPr="008D44F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Als gevolg van de verlenging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 xml:space="preserve"> van de huidige lockdown blijven de erediensten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 w:rsidRPr="008D44F8"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t>digitaal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nl-NL"/>
        </w:rPr>
        <w:br/>
        <w:t xml:space="preserve">gevierd worden. Een beperkt aantal kerkgangers (van rond de 20 personen) is fysiek aanwezig. Daarbij worden de voorzorgsmaatregelen strikt gevolgd en zitplaatsen aangewezen. </w:t>
      </w:r>
    </w:p>
    <w:p w:rsidR="008D44F8" w:rsidRDefault="008D44F8" w:rsidP="008D44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</w:p>
    <w:p w:rsidR="008D44F8" w:rsidRDefault="008D44F8" w:rsidP="008D44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8D44F8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Besluit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betreffende de samenzang.</w:t>
      </w:r>
    </w:p>
    <w:p w:rsidR="008D44F8" w:rsidRPr="008D44F8" w:rsidRDefault="008D44F8" w:rsidP="008D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8D44F8" w:rsidRPr="008D44F8" w:rsidRDefault="008D44F8" w:rsidP="008D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Op advies van het RIVM heeft de PKN verzocht om zeer voorzichtig om te gaan met het zingen in de eredienst. </w:t>
      </w:r>
      <w:r w:rsidRPr="008D44F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Voor nu is het besluit dat we gaan zingen met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slechts </w:t>
      </w:r>
      <w:r w:rsidRPr="008D44F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4 voorzangers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. Die </w:t>
      </w:r>
      <w:r w:rsidRPr="008D44F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gaan zingen in een halve cirkel zodat de achterste rij niet meer tegen de voorste rij zangers aan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Pr="008D44F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zingt.</w:t>
      </w:r>
    </w:p>
    <w:p w:rsidR="009E55B1" w:rsidRDefault="008D44F8" w:rsidP="008D44F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D44F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Op de rij achter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de stoelen waarop</w:t>
      </w:r>
      <w:r w:rsidRPr="008D44F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de zangers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plaatsnemen,</w:t>
      </w:r>
      <w:r w:rsidRPr="008D44F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zullen geen bezoekers meer plaatsnemen, zodat de afstand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tussen zangers en</w:t>
      </w:r>
      <w:r w:rsidRPr="008D44F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het publiek nog groter wordt.</w:t>
      </w:r>
    </w:p>
    <w:p w:rsidR="008D44F8" w:rsidRDefault="008D44F8" w:rsidP="008D44F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8D44F8" w:rsidRDefault="008D44F8" w:rsidP="008D44F8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Pastorale contacten.</w:t>
      </w:r>
    </w:p>
    <w:p w:rsidR="008D44F8" w:rsidRDefault="008D44F8" w:rsidP="008D44F8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:rsidR="008D44F8" w:rsidRPr="008D44F8" w:rsidRDefault="008D44F8" w:rsidP="008D44F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Ouderlingen en pastoraal medewerkers wordt verzocht om telefonisch te informeren naar het welbevinden van gemeenteleden.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Ook onze vrijwilligers verdienen aandacht.</w:t>
      </w:r>
    </w:p>
    <w:p w:rsidR="008D44F8" w:rsidRDefault="008D44F8" w:rsidP="008D44F8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:rsidR="008D44F8" w:rsidRDefault="008D44F8" w:rsidP="008D44F8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8D44F8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Vergaderingen worden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nog steeds zoveel mogelijk </w:t>
      </w:r>
      <w:r w:rsidRPr="008D44F8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digitaal gehouden.</w:t>
      </w:r>
    </w:p>
    <w:p w:rsidR="008D44F8" w:rsidRDefault="008D44F8" w:rsidP="008D44F8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:rsidR="008D44F8" w:rsidRDefault="008D44F8" w:rsidP="008D44F8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Activiteiten.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br/>
      </w:r>
    </w:p>
    <w:p w:rsidR="008D44F8" w:rsidRPr="008D44F8" w:rsidRDefault="008D44F8" w:rsidP="008D44F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Vorming &amp; Toerusting houdt voorlopig nog geen bijeenkomsten/ activiteiten.</w:t>
      </w:r>
      <w:bookmarkStart w:id="0" w:name="_GoBack"/>
      <w:bookmarkEnd w:id="0"/>
    </w:p>
    <w:sectPr w:rsidR="008D44F8" w:rsidRPr="008D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F8"/>
    <w:rsid w:val="008D44F8"/>
    <w:rsid w:val="009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696F-C189-46B8-879B-0B1E9E15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6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1</cp:revision>
  <dcterms:created xsi:type="dcterms:W3CDTF">2021-01-15T18:06:00Z</dcterms:created>
  <dcterms:modified xsi:type="dcterms:W3CDTF">2021-01-15T18:21:00Z</dcterms:modified>
</cp:coreProperties>
</file>